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93C" w:rsidRDefault="00DD3C17">
      <w:pPr>
        <w:spacing w:after="0"/>
        <w:jc w:val="right"/>
      </w:pPr>
      <w:r>
        <w:rPr>
          <w:rFonts w:ascii="Lato Black"/>
          <w:b/>
        </w:rPr>
        <w:t>MSBA Core Manual</w:t>
      </w:r>
    </w:p>
    <w:p w:rsidR="0017393C" w:rsidRDefault="00DD3C17">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17393C">
        <w:tblPrEx>
          <w:tblCellMar>
            <w:bottom w:w="0" w:type="dxa"/>
          </w:tblCellMar>
        </w:tblPrEx>
        <w:tc>
          <w:tcPr>
            <w:tcW w:w="0" w:type="auto"/>
            <w:shd w:val="clear" w:color="auto" w:fill="EFEFEF"/>
          </w:tcPr>
          <w:p w:rsidR="0017393C" w:rsidRDefault="00DD3C17">
            <w:pPr>
              <w:spacing w:after="0"/>
            </w:pPr>
            <w:r>
              <w:rPr>
                <w:rFonts w:ascii="Lato Black"/>
                <w:b/>
              </w:rPr>
              <w:t>Policy EF: FOOD SERVICE MANAGEMENT</w:t>
            </w:r>
          </w:p>
        </w:tc>
        <w:tc>
          <w:tcPr>
            <w:tcW w:w="1000" w:type="pct"/>
            <w:shd w:val="clear" w:color="auto" w:fill="EFEFEF"/>
          </w:tcPr>
          <w:p w:rsidR="0017393C" w:rsidRDefault="00DD3C17">
            <w:r>
              <w:rPr>
                <w:rFonts w:ascii="Lato Black"/>
                <w:b/>
              </w:rPr>
              <w:t xml:space="preserve">Status: </w:t>
            </w:r>
            <w:r>
              <w:rPr>
                <w:rFonts w:ascii="Lato"/>
              </w:rPr>
              <w:t>ADOPTED</w:t>
            </w:r>
          </w:p>
        </w:tc>
      </w:tr>
      <w:tr w:rsidR="0017393C">
        <w:tblPrEx>
          <w:tblCellMar>
            <w:bottom w:w="0" w:type="dxa"/>
          </w:tblCellMar>
        </w:tblPrEx>
        <w:tc>
          <w:tcPr>
            <w:tcW w:w="0" w:type="auto"/>
            <w:shd w:val="clear" w:color="auto" w:fill="EFEFEF"/>
          </w:tcPr>
          <w:p w:rsidR="0017393C" w:rsidRDefault="00DD3C17">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08/11/2023</w:t>
            </w:r>
            <w:r>
              <w:rPr>
                <w:rFonts w:ascii="Lato Black"/>
                <w:b/>
                <w:sz w:val="18"/>
              </w:rPr>
              <w:t xml:space="preserve"> | Last Reviewed Date: </w:t>
            </w:r>
            <w:r>
              <w:rPr>
                <w:rFonts w:ascii="Lato"/>
                <w:sz w:val="18"/>
              </w:rPr>
              <w:t>09/20</w:t>
            </w:r>
            <w:bookmarkStart w:id="0" w:name="_GoBack"/>
            <w:bookmarkEnd w:id="0"/>
            <w:r>
              <w:rPr>
                <w:rFonts w:ascii="Lato"/>
                <w:sz w:val="18"/>
              </w:rPr>
              <w:t>/2023</w:t>
            </w:r>
          </w:p>
        </w:tc>
        <w:tc>
          <w:tcPr>
            <w:tcW w:w="0" w:type="auto"/>
            <w:shd w:val="clear" w:color="auto" w:fill="EFEFEF"/>
          </w:tcPr>
          <w:p w:rsidR="0017393C" w:rsidRDefault="0017393C">
            <w:pPr>
              <w:spacing w:after="0"/>
            </w:pPr>
          </w:p>
        </w:tc>
      </w:tr>
    </w:tbl>
    <w:p w:rsidR="0017393C" w:rsidRDefault="0017393C">
      <w:pPr>
        <w:spacing w:after="30"/>
        <w:jc w:val="right"/>
      </w:pPr>
    </w:p>
    <w:p w:rsidR="00000000" w:rsidRDefault="00DD3C17">
      <w:pPr>
        <w:pStyle w:val="NormalWeb"/>
        <w:divId w:val="64426189"/>
        <w:rPr>
          <w:rFonts w:ascii="Lato" w:hAnsi="Lato"/>
          <w:sz w:val="22"/>
          <w:szCs w:val="22"/>
        </w:rPr>
      </w:pPr>
      <w:r>
        <w:rPr>
          <w:rFonts w:ascii="Lato" w:hAnsi="Lato"/>
          <w:sz w:val="22"/>
          <w:szCs w:val="22"/>
        </w:rPr>
        <w:t xml:space="preserve">The food service program provided by the school district </w:t>
      </w:r>
      <w:proofErr w:type="gramStart"/>
      <w:r>
        <w:rPr>
          <w:rFonts w:ascii="Lato" w:hAnsi="Lato"/>
          <w:sz w:val="22"/>
          <w:szCs w:val="22"/>
        </w:rPr>
        <w:t>is designed</w:t>
      </w:r>
      <w:proofErr w:type="gramEnd"/>
      <w:r>
        <w:rPr>
          <w:rFonts w:ascii="Lato" w:hAnsi="Lato"/>
          <w:sz w:val="22"/>
          <w:szCs w:val="22"/>
        </w:rPr>
        <w:t xml:space="preserve"> to provide nutritious school meals, snacks and milk to district students in accordance with law. The food service program operates as an integral part of the total school program and cont</w:t>
      </w:r>
      <w:r>
        <w:rPr>
          <w:rFonts w:ascii="Lato" w:hAnsi="Lato"/>
          <w:sz w:val="22"/>
          <w:szCs w:val="22"/>
        </w:rPr>
        <w:t>ributes to the district's efforts to improve student achievement.</w:t>
      </w:r>
    </w:p>
    <w:p w:rsidR="00000000" w:rsidRDefault="00DD3C17">
      <w:pPr>
        <w:pStyle w:val="NormalWeb"/>
        <w:divId w:val="64426189"/>
        <w:rPr>
          <w:rFonts w:ascii="Lato" w:hAnsi="Lato"/>
          <w:sz w:val="22"/>
          <w:szCs w:val="22"/>
        </w:rPr>
      </w:pPr>
      <w:r>
        <w:rPr>
          <w:rFonts w:ascii="Lato" w:hAnsi="Lato"/>
          <w:sz w:val="22"/>
          <w:szCs w:val="22"/>
        </w:rPr>
        <w:t xml:space="preserve">The superintendent, in cooperation with the food service director, </w:t>
      </w:r>
      <w:proofErr w:type="gramStart"/>
      <w:r>
        <w:rPr>
          <w:rFonts w:ascii="Lato" w:hAnsi="Lato"/>
          <w:sz w:val="22"/>
          <w:szCs w:val="22"/>
        </w:rPr>
        <w:t>is charged</w:t>
      </w:r>
      <w:proofErr w:type="gramEnd"/>
      <w:r>
        <w:rPr>
          <w:rFonts w:ascii="Lato" w:hAnsi="Lato"/>
          <w:sz w:val="22"/>
          <w:szCs w:val="22"/>
        </w:rPr>
        <w:t xml:space="preserve"> with implementing board policy as it pertains to the school food service program and making recommendations to t</w:t>
      </w:r>
      <w:r>
        <w:rPr>
          <w:rFonts w:ascii="Lato" w:hAnsi="Lato"/>
          <w:sz w:val="22"/>
          <w:szCs w:val="22"/>
        </w:rPr>
        <w:t>he board about the program and food service personnel. Food service personnel in the schools will be directly responsible to the food service director.</w:t>
      </w:r>
    </w:p>
    <w:p w:rsidR="00000000" w:rsidRDefault="00DD3C17">
      <w:pPr>
        <w:pStyle w:val="NormalWeb"/>
        <w:divId w:val="64426189"/>
        <w:rPr>
          <w:rFonts w:ascii="Lato" w:hAnsi="Lato"/>
          <w:sz w:val="22"/>
          <w:szCs w:val="22"/>
        </w:rPr>
      </w:pPr>
      <w:r>
        <w:rPr>
          <w:rFonts w:ascii="Lato" w:hAnsi="Lato"/>
          <w:sz w:val="22"/>
          <w:szCs w:val="22"/>
        </w:rPr>
        <w:t>The school food service program will comply with all applicable laws, ordinances, rules and procedures p</w:t>
      </w:r>
      <w:r>
        <w:rPr>
          <w:rFonts w:ascii="Lato" w:hAnsi="Lato"/>
          <w:sz w:val="22"/>
          <w:szCs w:val="22"/>
        </w:rPr>
        <w:t xml:space="preserve">ertaining to health, sanitation, storage and the service of foods. The district will meet all state and federal requirements necessary for participation in school meal programs. The superintendent or designee </w:t>
      </w:r>
      <w:proofErr w:type="gramStart"/>
      <w:r>
        <w:rPr>
          <w:rFonts w:ascii="Lato" w:hAnsi="Lato"/>
          <w:sz w:val="22"/>
          <w:szCs w:val="22"/>
        </w:rPr>
        <w:t>is authorized</w:t>
      </w:r>
      <w:proofErr w:type="gramEnd"/>
      <w:r>
        <w:rPr>
          <w:rFonts w:ascii="Lato" w:hAnsi="Lato"/>
          <w:sz w:val="22"/>
          <w:szCs w:val="22"/>
        </w:rPr>
        <w:t xml:space="preserve"> to work with the necessary partie</w:t>
      </w:r>
      <w:r>
        <w:rPr>
          <w:rFonts w:ascii="Lato" w:hAnsi="Lato"/>
          <w:sz w:val="22"/>
          <w:szCs w:val="22"/>
        </w:rPr>
        <w:t>s to ensure district compliance and, when necessary, submit appeals on behalf of the district.</w:t>
      </w:r>
    </w:p>
    <w:p w:rsidR="00000000" w:rsidRDefault="00DD3C17">
      <w:pPr>
        <w:pStyle w:val="NormalWeb"/>
        <w:divId w:val="64426189"/>
        <w:rPr>
          <w:rFonts w:ascii="Lato" w:hAnsi="Lato"/>
          <w:sz w:val="22"/>
          <w:szCs w:val="22"/>
        </w:rPr>
      </w:pPr>
      <w:r>
        <w:rPr>
          <w:rFonts w:ascii="Lato" w:hAnsi="Lato"/>
          <w:sz w:val="22"/>
          <w:szCs w:val="22"/>
        </w:rPr>
        <w:t>Building principals shall administer the food service program in their respective schools. Each building principal is responsible for ensuring a safe dining envi</w:t>
      </w:r>
      <w:r>
        <w:rPr>
          <w:rFonts w:ascii="Lato" w:hAnsi="Lato"/>
          <w:sz w:val="22"/>
          <w:szCs w:val="22"/>
        </w:rPr>
        <w:t>ronment and coordinating the food service program with instructional activities and other school and district programs as appropriate.</w:t>
      </w:r>
    </w:p>
    <w:p w:rsidR="00000000" w:rsidRDefault="00DD3C17">
      <w:pPr>
        <w:pStyle w:val="NormalWeb"/>
        <w:divId w:val="64426189"/>
        <w:rPr>
          <w:rFonts w:ascii="Lato" w:hAnsi="Lato"/>
          <w:sz w:val="22"/>
          <w:szCs w:val="22"/>
        </w:rPr>
      </w:pPr>
      <w:r>
        <w:rPr>
          <w:rFonts w:ascii="Lato" w:hAnsi="Lato"/>
          <w:sz w:val="22"/>
          <w:szCs w:val="22"/>
        </w:rPr>
        <w:t>The food service director is responsible for ensuring that all foods and beverages sold to students during the school day</w:t>
      </w:r>
      <w:r>
        <w:rPr>
          <w:rFonts w:ascii="Lato" w:hAnsi="Lato"/>
          <w:sz w:val="22"/>
          <w:szCs w:val="22"/>
        </w:rPr>
        <w:t xml:space="preserve"> on any property under the jurisdiction of the district meet the nutrition standards established by the U.S. Department of Agriculture (USDA). The food service director will maintain records verifying that all foods meet required nutrition standards or wil</w:t>
      </w:r>
      <w:r>
        <w:rPr>
          <w:rFonts w:ascii="Lato" w:hAnsi="Lato"/>
          <w:sz w:val="22"/>
          <w:szCs w:val="22"/>
        </w:rPr>
        <w:t>l document any applicable exemption.</w:t>
      </w:r>
    </w:p>
    <w:p w:rsidR="00000000" w:rsidRDefault="00DD3C17">
      <w:pPr>
        <w:pStyle w:val="Heading3"/>
        <w:divId w:val="64426189"/>
        <w:rPr>
          <w:rFonts w:ascii="Lato" w:eastAsia="Times New Roman" w:hAnsi="Lato"/>
        </w:rPr>
      </w:pPr>
      <w:r>
        <w:rPr>
          <w:rFonts w:ascii="Lato" w:eastAsia="Times New Roman" w:hAnsi="Lato"/>
        </w:rPr>
        <w:t>Meal Prices and Charges</w:t>
      </w:r>
    </w:p>
    <w:p w:rsidR="00000000" w:rsidRDefault="00DD3C17">
      <w:pPr>
        <w:pStyle w:val="NormalWeb"/>
        <w:divId w:val="64426189"/>
        <w:rPr>
          <w:rFonts w:ascii="Lato" w:hAnsi="Lato"/>
          <w:sz w:val="22"/>
          <w:szCs w:val="22"/>
        </w:rPr>
      </w:pPr>
      <w:r>
        <w:rPr>
          <w:rFonts w:ascii="Lato" w:hAnsi="Lato"/>
          <w:sz w:val="22"/>
          <w:szCs w:val="22"/>
        </w:rPr>
        <w:t xml:space="preserve">Meal prices </w:t>
      </w:r>
      <w:proofErr w:type="gramStart"/>
      <w:r>
        <w:rPr>
          <w:rFonts w:ascii="Lato" w:hAnsi="Lato"/>
          <w:sz w:val="22"/>
          <w:szCs w:val="22"/>
        </w:rPr>
        <w:t>shall be established</w:t>
      </w:r>
      <w:proofErr w:type="gramEnd"/>
      <w:r>
        <w:rPr>
          <w:rFonts w:ascii="Lato" w:hAnsi="Lato"/>
          <w:sz w:val="22"/>
          <w:szCs w:val="22"/>
        </w:rPr>
        <w:t xml:space="preserve"> annually by the board of education in accordance with law.</w:t>
      </w:r>
    </w:p>
    <w:p w:rsidR="00000000" w:rsidRDefault="00DD3C17">
      <w:pPr>
        <w:pStyle w:val="NormalWeb"/>
        <w:divId w:val="64426189"/>
        <w:rPr>
          <w:rFonts w:ascii="Lato" w:hAnsi="Lato"/>
          <w:sz w:val="22"/>
          <w:szCs w:val="22"/>
        </w:rPr>
      </w:pPr>
      <w:r>
        <w:rPr>
          <w:rFonts w:ascii="Lato" w:hAnsi="Lato"/>
          <w:sz w:val="22"/>
          <w:szCs w:val="22"/>
        </w:rPr>
        <w:t xml:space="preserve">Unless meals </w:t>
      </w:r>
      <w:proofErr w:type="gramStart"/>
      <w:r>
        <w:rPr>
          <w:rFonts w:ascii="Lato" w:hAnsi="Lato"/>
          <w:sz w:val="22"/>
          <w:szCs w:val="22"/>
        </w:rPr>
        <w:t>are provided</w:t>
      </w:r>
      <w:proofErr w:type="gramEnd"/>
      <w:r>
        <w:rPr>
          <w:rFonts w:ascii="Lato" w:hAnsi="Lato"/>
          <w:sz w:val="22"/>
          <w:szCs w:val="22"/>
        </w:rPr>
        <w:t xml:space="preserve"> at no charge, the district expects students and employees to pay for meals pr</w:t>
      </w:r>
      <w:r>
        <w:rPr>
          <w:rFonts w:ascii="Lato" w:hAnsi="Lato"/>
          <w:sz w:val="22"/>
          <w:szCs w:val="22"/>
        </w:rPr>
        <w:t>ior to or at the time of receipt. The ability to charge meals is a privilege, not a right, and is subject to the limitations established in administrative procedures.</w:t>
      </w:r>
    </w:p>
    <w:p w:rsidR="00000000" w:rsidRDefault="00DD3C17">
      <w:pPr>
        <w:pStyle w:val="Heading3"/>
        <w:divId w:val="64426189"/>
        <w:rPr>
          <w:rFonts w:ascii="Lato" w:eastAsia="Times New Roman" w:hAnsi="Lato"/>
        </w:rPr>
      </w:pPr>
      <w:r>
        <w:rPr>
          <w:rFonts w:ascii="Lato" w:eastAsia="Times New Roman" w:hAnsi="Lato"/>
        </w:rPr>
        <w:t>Contracted Food Services</w:t>
      </w:r>
    </w:p>
    <w:p w:rsidR="00000000" w:rsidRDefault="00DD3C17">
      <w:pPr>
        <w:pStyle w:val="NormalWeb"/>
        <w:divId w:val="64426189"/>
        <w:rPr>
          <w:rFonts w:ascii="Lato" w:hAnsi="Lato"/>
          <w:sz w:val="22"/>
          <w:szCs w:val="22"/>
        </w:rPr>
      </w:pPr>
      <w:r>
        <w:rPr>
          <w:rFonts w:ascii="Lato" w:hAnsi="Lato"/>
          <w:sz w:val="22"/>
          <w:szCs w:val="22"/>
        </w:rPr>
        <w:t xml:space="preserve">The district will contract with a third party to administer its </w:t>
      </w:r>
      <w:r>
        <w:rPr>
          <w:rFonts w:ascii="Lato" w:hAnsi="Lato"/>
          <w:sz w:val="22"/>
          <w:szCs w:val="22"/>
        </w:rPr>
        <w:t xml:space="preserve">meal services if the board, after consultation with the superintendent, determines it is in the best interest of the district and its students to do so. Contracted food services </w:t>
      </w:r>
      <w:proofErr w:type="gramStart"/>
      <w:r>
        <w:rPr>
          <w:rFonts w:ascii="Lato" w:hAnsi="Lato"/>
          <w:sz w:val="22"/>
          <w:szCs w:val="22"/>
        </w:rPr>
        <w:t>will be bid</w:t>
      </w:r>
      <w:proofErr w:type="gramEnd"/>
      <w:r>
        <w:rPr>
          <w:rFonts w:ascii="Lato" w:hAnsi="Lato"/>
          <w:sz w:val="22"/>
          <w:szCs w:val="22"/>
        </w:rPr>
        <w:t xml:space="preserve"> in accordance with state and federal law and board policy.</w:t>
      </w:r>
    </w:p>
    <w:p w:rsidR="00000000" w:rsidRDefault="00DD3C17">
      <w:pPr>
        <w:pStyle w:val="Heading3"/>
        <w:divId w:val="64426189"/>
        <w:rPr>
          <w:rFonts w:ascii="Lato" w:eastAsia="Times New Roman" w:hAnsi="Lato"/>
        </w:rPr>
      </w:pPr>
      <w:r>
        <w:rPr>
          <w:rFonts w:ascii="Lato" w:eastAsia="Times New Roman" w:hAnsi="Lato"/>
        </w:rPr>
        <w:t>Nondisc</w:t>
      </w:r>
      <w:r>
        <w:rPr>
          <w:rFonts w:ascii="Lato" w:eastAsia="Times New Roman" w:hAnsi="Lato"/>
        </w:rPr>
        <w:t>rimination Statement and Complaint Process</w:t>
      </w:r>
    </w:p>
    <w:p w:rsidR="00000000" w:rsidRDefault="00DD3C17">
      <w:pPr>
        <w:pStyle w:val="NormalWeb"/>
        <w:divId w:val="64426189"/>
        <w:rPr>
          <w:rFonts w:ascii="Lato" w:hAnsi="Lato"/>
          <w:sz w:val="22"/>
          <w:szCs w:val="22"/>
        </w:rPr>
      </w:pPr>
      <w:proofErr w:type="gramStart"/>
      <w:r>
        <w:rPr>
          <w:rFonts w:ascii="Lato" w:hAnsi="Lato"/>
          <w:sz w:val="22"/>
          <w:szCs w:val="22"/>
        </w:rPr>
        <w:t>In accordance with federal civil rights law and U.S. Department of Agriculture (USDA) civil rights regulations and policies, the district is prohibited from discriminating on the basis of race, color, national ori</w:t>
      </w:r>
      <w:r>
        <w:rPr>
          <w:rFonts w:ascii="Lato" w:hAnsi="Lato"/>
          <w:sz w:val="22"/>
          <w:szCs w:val="22"/>
        </w:rPr>
        <w:t>gin, sex (including gender identity and sexual orientation), disability, age or reprisal or retaliation for prior civil rights activity in any program or activity conducted or funded by the USDA.</w:t>
      </w:r>
      <w:proofErr w:type="gramEnd"/>
      <w:r>
        <w:rPr>
          <w:rFonts w:ascii="Lato" w:hAnsi="Lato"/>
          <w:sz w:val="22"/>
          <w:szCs w:val="22"/>
        </w:rPr>
        <w:t xml:space="preserve"> These programs include the National School Lunch Program, th</w:t>
      </w:r>
      <w:r>
        <w:rPr>
          <w:rFonts w:ascii="Lato" w:hAnsi="Lato"/>
          <w:sz w:val="22"/>
          <w:szCs w:val="22"/>
        </w:rPr>
        <w:t>e Special Milk Program, the School Breakfast Program and the Summer Food Service Program.</w:t>
      </w:r>
    </w:p>
    <w:p w:rsidR="00000000" w:rsidRDefault="00DD3C17">
      <w:pPr>
        <w:pStyle w:val="NormalWeb"/>
        <w:divId w:val="64426189"/>
        <w:rPr>
          <w:rFonts w:ascii="Lato" w:hAnsi="Lato"/>
          <w:sz w:val="22"/>
          <w:szCs w:val="22"/>
        </w:rPr>
      </w:pPr>
      <w:r>
        <w:rPr>
          <w:rFonts w:ascii="Lato" w:hAnsi="Lato"/>
          <w:sz w:val="22"/>
          <w:szCs w:val="22"/>
        </w:rPr>
        <w:lastRenderedPageBreak/>
        <w:t>All information the district uses to inform parents/guardians, students and the public about the district's food service program will include a nondiscrimination stat</w:t>
      </w:r>
      <w:r>
        <w:rPr>
          <w:rFonts w:ascii="Lato" w:hAnsi="Lato"/>
          <w:sz w:val="22"/>
          <w:szCs w:val="22"/>
        </w:rPr>
        <w:t xml:space="preserve">ement and information on how a complaint </w:t>
      </w:r>
      <w:proofErr w:type="gramStart"/>
      <w:r>
        <w:rPr>
          <w:rFonts w:ascii="Lato" w:hAnsi="Lato"/>
          <w:sz w:val="22"/>
          <w:szCs w:val="22"/>
        </w:rPr>
        <w:t>may be filed</w:t>
      </w:r>
      <w:proofErr w:type="gramEnd"/>
      <w:r>
        <w:rPr>
          <w:rFonts w:ascii="Lato" w:hAnsi="Lato"/>
          <w:sz w:val="22"/>
          <w:szCs w:val="22"/>
        </w:rPr>
        <w:t xml:space="preserve"> with the USDA.</w:t>
      </w:r>
    </w:p>
    <w:p w:rsidR="00000000" w:rsidRDefault="00DD3C17">
      <w:pPr>
        <w:pStyle w:val="NormalWeb"/>
        <w:divId w:val="64426189"/>
        <w:rPr>
          <w:rFonts w:ascii="Lato" w:hAnsi="Lato"/>
          <w:sz w:val="22"/>
          <w:szCs w:val="22"/>
        </w:rPr>
      </w:pPr>
      <w:r>
        <w:rPr>
          <w:rFonts w:ascii="Lato" w:hAnsi="Lato"/>
          <w:sz w:val="22"/>
          <w:szCs w:val="22"/>
        </w:rPr>
        <w:t>Any person or representative alleging discrimination based on a prohibited basis has the right to file a complaint within 180 days of the alleged discriminatory action with the USDA Offic</w:t>
      </w:r>
      <w:r>
        <w:rPr>
          <w:rFonts w:ascii="Lato" w:hAnsi="Lato"/>
          <w:sz w:val="22"/>
          <w:szCs w:val="22"/>
        </w:rPr>
        <w:t xml:space="preserve">e of the Assistant Secretary for Civil Rights or the district's compliance officer listed in policy AC. Only the U.S. Secretary of Agriculture may extend the time for filing a complaint. Any person who files a complaint </w:t>
      </w:r>
      <w:proofErr w:type="gramStart"/>
      <w:r>
        <w:rPr>
          <w:rFonts w:ascii="Lato" w:hAnsi="Lato"/>
          <w:sz w:val="22"/>
          <w:szCs w:val="22"/>
        </w:rPr>
        <w:t>will be advised</w:t>
      </w:r>
      <w:proofErr w:type="gramEnd"/>
      <w:r>
        <w:rPr>
          <w:rFonts w:ascii="Lato" w:hAnsi="Lato"/>
          <w:sz w:val="22"/>
          <w:szCs w:val="22"/>
        </w:rPr>
        <w:t xml:space="preserve"> of the application o</w:t>
      </w:r>
      <w:r>
        <w:rPr>
          <w:rFonts w:ascii="Lato" w:hAnsi="Lato"/>
          <w:sz w:val="22"/>
          <w:szCs w:val="22"/>
        </w:rPr>
        <w:t>f confidentiality laws, such as the Privacy Act of 1974.</w:t>
      </w:r>
    </w:p>
    <w:p w:rsidR="00000000" w:rsidRDefault="00DD3C17">
      <w:pPr>
        <w:pStyle w:val="NormalWeb"/>
        <w:divId w:val="64426189"/>
        <w:rPr>
          <w:rFonts w:ascii="Lato" w:hAnsi="Lato"/>
          <w:sz w:val="22"/>
          <w:szCs w:val="22"/>
        </w:rPr>
      </w:pPr>
      <w:r>
        <w:rPr>
          <w:rFonts w:ascii="Lato" w:hAnsi="Lato"/>
          <w:sz w:val="22"/>
          <w:szCs w:val="22"/>
        </w:rPr>
        <w:t xml:space="preserve">District staff who receive a complaint alleging illegal discrimination in the district's nutrition program will forward the complaint to the district's compliance officer immediately. The compliance </w:t>
      </w:r>
      <w:r>
        <w:rPr>
          <w:rFonts w:ascii="Lato" w:hAnsi="Lato"/>
          <w:sz w:val="22"/>
          <w:szCs w:val="22"/>
        </w:rPr>
        <w:t xml:space="preserve">officer will note whether the allegation </w:t>
      </w:r>
      <w:proofErr w:type="gramStart"/>
      <w:r>
        <w:rPr>
          <w:rFonts w:ascii="Lato" w:hAnsi="Lato"/>
          <w:sz w:val="22"/>
          <w:szCs w:val="22"/>
        </w:rPr>
        <w:t>was made</w:t>
      </w:r>
      <w:proofErr w:type="gramEnd"/>
      <w:r>
        <w:rPr>
          <w:rFonts w:ascii="Lato" w:hAnsi="Lato"/>
          <w:sz w:val="22"/>
          <w:szCs w:val="22"/>
        </w:rPr>
        <w:t xml:space="preserve"> verbally or in person and will transcribe the complaint if it is not provided in writing. As required by the USDA, the compliance officer will forward the complaint to the USDA Office of the Assistant Secre</w:t>
      </w:r>
      <w:r>
        <w:rPr>
          <w:rFonts w:ascii="Lato" w:hAnsi="Lato"/>
          <w:sz w:val="22"/>
          <w:szCs w:val="22"/>
        </w:rPr>
        <w:t>tary for Civil Rights immediately and will not first attempt to resolve the complaint prior to contacting the USDA.</w:t>
      </w:r>
    </w:p>
    <w:p w:rsidR="00000000" w:rsidRDefault="00DD3C17">
      <w:pPr>
        <w:pStyle w:val="Heading3"/>
        <w:divId w:val="64426189"/>
        <w:rPr>
          <w:rFonts w:ascii="Lato" w:eastAsia="Times New Roman" w:hAnsi="Lato"/>
        </w:rPr>
      </w:pPr>
      <w:r>
        <w:rPr>
          <w:rFonts w:ascii="Lato" w:eastAsia="Times New Roman" w:hAnsi="Lato"/>
        </w:rPr>
        <w:t>Community Use of Food Service Facilities</w:t>
      </w:r>
    </w:p>
    <w:p w:rsidR="00000000" w:rsidRDefault="00DD3C17">
      <w:pPr>
        <w:pStyle w:val="NormalWeb"/>
        <w:divId w:val="64426189"/>
        <w:rPr>
          <w:rFonts w:ascii="Lato" w:hAnsi="Lato"/>
          <w:sz w:val="22"/>
          <w:szCs w:val="22"/>
        </w:rPr>
      </w:pPr>
      <w:r>
        <w:rPr>
          <w:rFonts w:ascii="Lato" w:hAnsi="Lato"/>
          <w:sz w:val="22"/>
          <w:szCs w:val="22"/>
        </w:rPr>
        <w:t xml:space="preserve">Outside organizations that use food service facilities </w:t>
      </w:r>
      <w:proofErr w:type="gramStart"/>
      <w:r>
        <w:rPr>
          <w:rFonts w:ascii="Lato" w:hAnsi="Lato"/>
          <w:sz w:val="22"/>
          <w:szCs w:val="22"/>
        </w:rPr>
        <w:t>may be charged</w:t>
      </w:r>
      <w:proofErr w:type="gramEnd"/>
      <w:r>
        <w:rPr>
          <w:rFonts w:ascii="Lato" w:hAnsi="Lato"/>
          <w:sz w:val="22"/>
          <w:szCs w:val="22"/>
        </w:rPr>
        <w:t xml:space="preserve"> a fee in accordance with boar</w:t>
      </w:r>
      <w:r>
        <w:rPr>
          <w:rFonts w:ascii="Lato" w:hAnsi="Lato"/>
          <w:sz w:val="22"/>
          <w:szCs w:val="22"/>
        </w:rPr>
        <w:t xml:space="preserve">d policy. The food service director will ensure that supplies provided for the regular food service program, including USDA commodities, </w:t>
      </w:r>
      <w:proofErr w:type="gramStart"/>
      <w:r>
        <w:rPr>
          <w:rFonts w:ascii="Lato" w:hAnsi="Lato"/>
          <w:sz w:val="22"/>
          <w:szCs w:val="22"/>
        </w:rPr>
        <w:t>are not used</w:t>
      </w:r>
      <w:proofErr w:type="gramEnd"/>
      <w:r>
        <w:rPr>
          <w:rFonts w:ascii="Lato" w:hAnsi="Lato"/>
          <w:sz w:val="22"/>
          <w:szCs w:val="22"/>
        </w:rPr>
        <w:t xml:space="preserve"> by outside organizations.</w:t>
      </w:r>
      <w:r>
        <w:rPr>
          <w:rFonts w:ascii="Lato" w:hAnsi="Lato"/>
          <w:sz w:val="22"/>
          <w:szCs w:val="22"/>
        </w:rPr>
        <w:br/>
      </w:r>
      <w:r>
        <w:rPr>
          <w:rFonts w:ascii="Lato" w:hAnsi="Lato"/>
          <w:sz w:val="22"/>
          <w:szCs w:val="22"/>
        </w:rPr>
        <w:br/>
      </w:r>
      <w:r>
        <w:rPr>
          <w:rFonts w:ascii="Lato" w:hAnsi="Lato"/>
          <w:sz w:val="17"/>
          <w:szCs w:val="17"/>
        </w:rPr>
        <w:t>© 2023, Missouri School Boards' Association</w:t>
      </w:r>
      <w:r>
        <w:rPr>
          <w:rFonts w:ascii="Lato" w:hAnsi="Lato"/>
          <w:sz w:val="17"/>
          <w:szCs w:val="17"/>
        </w:rPr>
        <w:br/>
        <w:t>Version EF-C.1G (07/23)</w:t>
      </w:r>
    </w:p>
    <w:p w:rsidR="0017393C" w:rsidRDefault="0017393C">
      <w:pPr>
        <w:pBdr>
          <w:bottom w:val="single" w:sz="5" w:space="1" w:color="auto"/>
        </w:pBdr>
      </w:pPr>
    </w:p>
    <w:p w:rsidR="00000000" w:rsidRDefault="00DD3C17">
      <w:pPr>
        <w:divId w:val="622931639"/>
        <w:rPr>
          <w:rFonts w:ascii="Lato" w:eastAsia="Times New Roman" w:hAnsi="Lato"/>
        </w:rPr>
      </w:pPr>
      <w:r>
        <w:rPr>
          <w:rFonts w:ascii="Lato" w:eastAsia="Times New Roman" w:hAnsi="Lato"/>
        </w:rPr>
        <w:t> </w:t>
      </w:r>
    </w:p>
    <w:p w:rsidR="00000000" w:rsidRDefault="00DD3C17">
      <w:pPr>
        <w:pStyle w:val="Heading2"/>
        <w:shd w:val="clear" w:color="auto" w:fill="FFFFFF"/>
        <w:spacing w:before="0" w:beforeAutospacing="0" w:after="0" w:afterAutospacing="0"/>
        <w:textAlignment w:val="baseline"/>
        <w:divId w:val="895749666"/>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DD3C17">
      <w:pPr>
        <w:divId w:val="895749666"/>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17393C">
        <w:tblPrEx>
          <w:tblCellMar>
            <w:top w:w="0" w:type="dxa"/>
            <w:bottom w:w="0" w:type="dxa"/>
          </w:tblCellMar>
        </w:tblPrEx>
        <w:tc>
          <w:tcPr>
            <w:tcW w:w="4017" w:type="dxa"/>
          </w:tcPr>
          <w:p w:rsidR="0017393C" w:rsidRDefault="00DD3C17">
            <w:pPr>
              <w:spacing w:after="0"/>
            </w:pPr>
            <w:r>
              <w:rPr>
                <w:rFonts w:ascii="Lato Black"/>
                <w:b/>
              </w:rPr>
              <w:t>State</w:t>
            </w:r>
          </w:p>
        </w:tc>
        <w:tc>
          <w:tcPr>
            <w:tcW w:w="5961" w:type="dxa"/>
          </w:tcPr>
          <w:p w:rsidR="0017393C" w:rsidRDefault="00DD3C17">
            <w:pPr>
              <w:spacing w:after="0"/>
            </w:pPr>
            <w:r>
              <w:rPr>
                <w:rFonts w:ascii="Lato Black"/>
                <w:b/>
              </w:rPr>
              <w:t>Description</w:t>
            </w:r>
          </w:p>
        </w:tc>
      </w:tr>
      <w:tr w:rsidR="0017393C">
        <w:tblPrEx>
          <w:tblCellMar>
            <w:top w:w="0" w:type="dxa"/>
            <w:bottom w:w="0" w:type="dxa"/>
          </w:tblCellMar>
        </w:tblPrEx>
        <w:tc>
          <w:tcPr>
            <w:tcW w:w="4017" w:type="dxa"/>
          </w:tcPr>
          <w:p w:rsidR="0017393C" w:rsidRDefault="00DD3C17">
            <w:pPr>
              <w:spacing w:after="0"/>
            </w:pPr>
            <w:r>
              <w:rPr>
                <w:rFonts w:ascii="Lato"/>
              </w:rPr>
              <w:t>§</w:t>
            </w:r>
            <w:r>
              <w:rPr>
                <w:rFonts w:ascii="Lato"/>
              </w:rPr>
              <w:t xml:space="preserve"> 167.201, </w:t>
            </w:r>
            <w:proofErr w:type="spellStart"/>
            <w:r>
              <w:rPr>
                <w:rFonts w:ascii="Lato"/>
              </w:rPr>
              <w:t>RSMo</w:t>
            </w:r>
            <w:proofErr w:type="spellEnd"/>
            <w:r>
              <w:rPr>
                <w:rFonts w:ascii="Lato"/>
              </w:rPr>
              <w:t>.</w:t>
            </w:r>
          </w:p>
        </w:tc>
        <w:tc>
          <w:tcPr>
            <w:tcW w:w="5961" w:type="dxa"/>
          </w:tcPr>
          <w:p w:rsidR="0017393C" w:rsidRDefault="00DD3C17">
            <w:hyperlink r:id="rId4" w:docLocation="https://revisor.mo.gov/main/Home.aspx">
              <w:r>
                <w:rPr>
                  <w:rFonts w:ascii="Lato"/>
                  <w:color w:val="0563C1" w:themeColor="hyperlink"/>
                  <w:u w:val="single"/>
                </w:rPr>
                <w:t>State Statute</w:t>
              </w:r>
            </w:hyperlink>
          </w:p>
        </w:tc>
      </w:tr>
      <w:tr w:rsidR="0017393C">
        <w:tblPrEx>
          <w:tblCellMar>
            <w:top w:w="0" w:type="dxa"/>
            <w:bottom w:w="0" w:type="dxa"/>
          </w:tblCellMar>
        </w:tblPrEx>
        <w:tc>
          <w:tcPr>
            <w:tcW w:w="4017" w:type="dxa"/>
          </w:tcPr>
          <w:p w:rsidR="0017393C" w:rsidRDefault="00DD3C17">
            <w:pPr>
              <w:spacing w:after="0"/>
            </w:pPr>
            <w:r>
              <w:rPr>
                <w:rFonts w:ascii="Lato"/>
              </w:rPr>
              <w:t>§</w:t>
            </w:r>
            <w:r>
              <w:rPr>
                <w:rFonts w:ascii="Lato"/>
              </w:rPr>
              <w:t xml:space="preserve"> 167.211, </w:t>
            </w:r>
            <w:proofErr w:type="spellStart"/>
            <w:r>
              <w:rPr>
                <w:rFonts w:ascii="Lato"/>
              </w:rPr>
              <w:t>RSMo</w:t>
            </w:r>
            <w:proofErr w:type="spellEnd"/>
            <w:r>
              <w:rPr>
                <w:rFonts w:ascii="Lato"/>
              </w:rPr>
              <w:t>.</w:t>
            </w:r>
          </w:p>
        </w:tc>
        <w:tc>
          <w:tcPr>
            <w:tcW w:w="5961" w:type="dxa"/>
          </w:tcPr>
          <w:p w:rsidR="0017393C" w:rsidRDefault="00DD3C17">
            <w:hyperlink r:id="rId5" w:docLocation="https://revisor.mo.gov/main/Home.aspx">
              <w:r>
                <w:rPr>
                  <w:rFonts w:ascii="Lato"/>
                  <w:color w:val="0563C1" w:themeColor="hyperlink"/>
                  <w:u w:val="single"/>
                </w:rPr>
                <w:t>State Statute</w:t>
              </w:r>
            </w:hyperlink>
          </w:p>
        </w:tc>
      </w:tr>
      <w:tr w:rsidR="0017393C">
        <w:tblPrEx>
          <w:tblCellMar>
            <w:top w:w="0" w:type="dxa"/>
            <w:bottom w:w="0" w:type="dxa"/>
          </w:tblCellMar>
        </w:tblPrEx>
        <w:tc>
          <w:tcPr>
            <w:tcW w:w="4017" w:type="dxa"/>
          </w:tcPr>
          <w:p w:rsidR="0017393C" w:rsidRDefault="00DD3C17">
            <w:pPr>
              <w:spacing w:after="0"/>
            </w:pPr>
            <w:r>
              <w:rPr>
                <w:rFonts w:ascii="Lato Black"/>
                <w:b/>
              </w:rPr>
              <w:t>Federal</w:t>
            </w:r>
          </w:p>
        </w:tc>
        <w:tc>
          <w:tcPr>
            <w:tcW w:w="5961" w:type="dxa"/>
          </w:tcPr>
          <w:p w:rsidR="0017393C" w:rsidRDefault="00DD3C17">
            <w:pPr>
              <w:spacing w:after="0"/>
            </w:pPr>
            <w:r>
              <w:rPr>
                <w:rFonts w:ascii="Lato Black"/>
                <w:b/>
              </w:rPr>
              <w:t>Des</w:t>
            </w:r>
            <w:r>
              <w:rPr>
                <w:rFonts w:ascii="Lato Black"/>
                <w:b/>
              </w:rPr>
              <w:t>cription</w:t>
            </w:r>
          </w:p>
        </w:tc>
      </w:tr>
      <w:tr w:rsidR="0017393C">
        <w:tblPrEx>
          <w:tblCellMar>
            <w:top w:w="0" w:type="dxa"/>
            <w:bottom w:w="0" w:type="dxa"/>
          </w:tblCellMar>
        </w:tblPrEx>
        <w:tc>
          <w:tcPr>
            <w:tcW w:w="4017" w:type="dxa"/>
          </w:tcPr>
          <w:p w:rsidR="0017393C" w:rsidRDefault="00DD3C17">
            <w:pPr>
              <w:spacing w:after="0"/>
            </w:pPr>
            <w:r>
              <w:rPr>
                <w:rFonts w:ascii="Lato"/>
              </w:rPr>
              <w:t xml:space="preserve">42 U.S.C.  </w:t>
            </w:r>
            <w:r>
              <w:rPr>
                <w:rFonts w:ascii="Lato"/>
              </w:rPr>
              <w:t>§§</w:t>
            </w:r>
            <w:r>
              <w:rPr>
                <w:rFonts w:ascii="Lato"/>
              </w:rPr>
              <w:t xml:space="preserve"> 1751-1760</w:t>
            </w:r>
          </w:p>
        </w:tc>
        <w:tc>
          <w:tcPr>
            <w:tcW w:w="5961" w:type="dxa"/>
          </w:tcPr>
          <w:p w:rsidR="0017393C" w:rsidRDefault="00DD3C17">
            <w:hyperlink r:id="rId6" w:docLocation="http://uscode.house.gov/">
              <w:r>
                <w:rPr>
                  <w:rFonts w:ascii="Lato"/>
                  <w:color w:val="0563C1" w:themeColor="hyperlink"/>
                  <w:u w:val="single"/>
                </w:rPr>
                <w:t>Richard B. Russell National School Lunch Act</w:t>
              </w:r>
            </w:hyperlink>
          </w:p>
        </w:tc>
      </w:tr>
      <w:tr w:rsidR="0017393C">
        <w:tblPrEx>
          <w:tblCellMar>
            <w:top w:w="0" w:type="dxa"/>
            <w:bottom w:w="0" w:type="dxa"/>
          </w:tblCellMar>
        </w:tblPrEx>
        <w:tc>
          <w:tcPr>
            <w:tcW w:w="4017" w:type="dxa"/>
          </w:tcPr>
          <w:p w:rsidR="0017393C" w:rsidRDefault="00DD3C17">
            <w:pPr>
              <w:spacing w:after="0"/>
            </w:pPr>
            <w:r>
              <w:rPr>
                <w:rFonts w:ascii="Lato"/>
              </w:rPr>
              <w:t xml:space="preserve">42 U.S.C.  </w:t>
            </w:r>
            <w:r>
              <w:rPr>
                <w:rFonts w:ascii="Lato"/>
              </w:rPr>
              <w:t>§§</w:t>
            </w:r>
            <w:r>
              <w:rPr>
                <w:rFonts w:ascii="Lato"/>
              </w:rPr>
              <w:t xml:space="preserve"> 1777-1785</w:t>
            </w:r>
          </w:p>
        </w:tc>
        <w:tc>
          <w:tcPr>
            <w:tcW w:w="5961" w:type="dxa"/>
          </w:tcPr>
          <w:p w:rsidR="0017393C" w:rsidRDefault="00DD3C17">
            <w:hyperlink r:id="rId7" w:docLocation="http://uscode.house.gov/">
              <w:r>
                <w:rPr>
                  <w:rFonts w:ascii="Lato"/>
                  <w:color w:val="0563C1" w:themeColor="hyperlink"/>
                  <w:u w:val="single"/>
                </w:rPr>
                <w:t>Chil</w:t>
              </w:r>
              <w:r>
                <w:rPr>
                  <w:rFonts w:ascii="Lato"/>
                  <w:color w:val="0563C1" w:themeColor="hyperlink"/>
                  <w:u w:val="single"/>
                </w:rPr>
                <w:t>d Nutrition Act</w:t>
              </w:r>
            </w:hyperlink>
          </w:p>
        </w:tc>
      </w:tr>
    </w:tbl>
    <w:p w:rsidR="00000000" w:rsidRDefault="00DD3C17">
      <w:pPr>
        <w:shd w:val="clear" w:color="auto" w:fill="F9F9F9"/>
        <w:spacing w:line="480" w:lineRule="auto"/>
        <w:divId w:val="1280262149"/>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17393C">
        <w:tblPrEx>
          <w:tblCellMar>
            <w:top w:w="0" w:type="dxa"/>
            <w:bottom w:w="0" w:type="dxa"/>
          </w:tblCellMar>
        </w:tblPrEx>
        <w:tc>
          <w:tcPr>
            <w:tcW w:w="4017" w:type="dxa"/>
          </w:tcPr>
          <w:p w:rsidR="0017393C" w:rsidRDefault="00DD3C17">
            <w:pPr>
              <w:spacing w:after="0"/>
            </w:pPr>
            <w:r>
              <w:rPr>
                <w:rFonts w:ascii="Lato Black"/>
                <w:b/>
              </w:rPr>
              <w:t>Code</w:t>
            </w:r>
          </w:p>
        </w:tc>
        <w:tc>
          <w:tcPr>
            <w:tcW w:w="5961" w:type="dxa"/>
          </w:tcPr>
          <w:p w:rsidR="0017393C" w:rsidRDefault="00DD3C17">
            <w:pPr>
              <w:spacing w:after="0"/>
            </w:pPr>
            <w:r>
              <w:rPr>
                <w:rFonts w:ascii="Lato Black"/>
                <w:b/>
              </w:rPr>
              <w:t>Description</w:t>
            </w:r>
          </w:p>
        </w:tc>
      </w:tr>
      <w:tr w:rsidR="0017393C">
        <w:tblPrEx>
          <w:tblCellMar>
            <w:top w:w="0" w:type="dxa"/>
            <w:bottom w:w="0" w:type="dxa"/>
          </w:tblCellMar>
        </w:tblPrEx>
        <w:tc>
          <w:tcPr>
            <w:tcW w:w="4017" w:type="dxa"/>
          </w:tcPr>
          <w:p w:rsidR="0017393C" w:rsidRDefault="00DD3C17">
            <w:pPr>
              <w:spacing w:after="0"/>
            </w:pPr>
            <w:r>
              <w:rPr>
                <w:rFonts w:ascii="Lato"/>
              </w:rPr>
              <w:t>ADF</w:t>
            </w:r>
          </w:p>
        </w:tc>
        <w:tc>
          <w:tcPr>
            <w:tcW w:w="5961" w:type="dxa"/>
          </w:tcPr>
          <w:p w:rsidR="0017393C" w:rsidRDefault="00DD3C17">
            <w:hyperlink r:id="rId8" w:docLocation="https://simbli.eboardsolutions.com/Policy/ViewPolicy.aspx?S=36031111&amp;revid=jslshizS9rM75UaGU8uGVADcQ==">
              <w:r>
                <w:rPr>
                  <w:rFonts w:ascii="Lato"/>
                  <w:color w:val="0563C1" w:themeColor="hyperlink"/>
                  <w:u w:val="single"/>
                </w:rPr>
                <w:t>DISTRICT WELLNESS PROGRAM</w:t>
              </w:r>
            </w:hyperlink>
          </w:p>
        </w:tc>
      </w:tr>
      <w:tr w:rsidR="0017393C">
        <w:tblPrEx>
          <w:tblCellMar>
            <w:top w:w="0" w:type="dxa"/>
            <w:bottom w:w="0" w:type="dxa"/>
          </w:tblCellMar>
        </w:tblPrEx>
        <w:tc>
          <w:tcPr>
            <w:tcW w:w="4017" w:type="dxa"/>
          </w:tcPr>
          <w:p w:rsidR="0017393C" w:rsidRDefault="00DD3C17">
            <w:pPr>
              <w:spacing w:after="0"/>
            </w:pPr>
            <w:r>
              <w:rPr>
                <w:rFonts w:ascii="Lato"/>
              </w:rPr>
              <w:t>ADF-AF(1)</w:t>
            </w:r>
          </w:p>
        </w:tc>
        <w:tc>
          <w:tcPr>
            <w:tcW w:w="5961" w:type="dxa"/>
          </w:tcPr>
          <w:p w:rsidR="0017393C" w:rsidRDefault="00DD3C17">
            <w:hyperlink r:id="rId9" w:docLocation="https://simbli.eboardsolutions.com/Policy/ViewPolicy.aspx?S=36031111&amp;revid=sGslshHo0xrzSc5ammjBZtgtQ==">
              <w:r>
                <w:rPr>
                  <w:rFonts w:ascii="Lato"/>
                  <w:color w:val="0563C1" w:themeColor="hyperlink"/>
                  <w:u w:val="single"/>
                </w:rPr>
                <w:t xml:space="preserve">DISTRICT WELLNESS PROGRAM - </w:t>
              </w:r>
              <w:r>
                <w:rPr>
                  <w:rFonts w:ascii="Lato"/>
                  <w:color w:val="0563C1" w:themeColor="hyperlink"/>
                  <w:u w:val="single"/>
                </w:rPr>
                <w:t>(Wellness Policy Implementation Evaluation)</w:t>
              </w:r>
            </w:hyperlink>
          </w:p>
        </w:tc>
      </w:tr>
      <w:tr w:rsidR="0017393C">
        <w:tblPrEx>
          <w:tblCellMar>
            <w:top w:w="0" w:type="dxa"/>
            <w:bottom w:w="0" w:type="dxa"/>
          </w:tblCellMar>
        </w:tblPrEx>
        <w:tc>
          <w:tcPr>
            <w:tcW w:w="4017" w:type="dxa"/>
          </w:tcPr>
          <w:p w:rsidR="0017393C" w:rsidRDefault="00DD3C17">
            <w:pPr>
              <w:spacing w:after="0"/>
            </w:pPr>
            <w:r>
              <w:rPr>
                <w:rFonts w:ascii="Lato"/>
              </w:rPr>
              <w:t>ADF-AF(2)</w:t>
            </w:r>
          </w:p>
        </w:tc>
        <w:tc>
          <w:tcPr>
            <w:tcW w:w="5961" w:type="dxa"/>
          </w:tcPr>
          <w:p w:rsidR="0017393C" w:rsidRDefault="00DD3C17">
            <w:hyperlink r:id="rId10" w:docLocation="https://simbli.eboardsolutions.com/Policy/ViewPolicy.aspx?S=36031111&amp;revid=d6zADY6S9YG80R6iqTQKww==">
              <w:r>
                <w:rPr>
                  <w:rFonts w:ascii="Lato"/>
                  <w:color w:val="0563C1" w:themeColor="hyperlink"/>
                  <w:u w:val="single"/>
                </w:rPr>
                <w:t>DISTRICT WELLNESS PROGRAM - (Indicator Grids)</w:t>
              </w:r>
            </w:hyperlink>
          </w:p>
        </w:tc>
      </w:tr>
      <w:tr w:rsidR="0017393C">
        <w:tblPrEx>
          <w:tblCellMar>
            <w:top w:w="0" w:type="dxa"/>
            <w:bottom w:w="0" w:type="dxa"/>
          </w:tblCellMar>
        </w:tblPrEx>
        <w:tc>
          <w:tcPr>
            <w:tcW w:w="4017" w:type="dxa"/>
          </w:tcPr>
          <w:p w:rsidR="0017393C" w:rsidRDefault="00DD3C17">
            <w:pPr>
              <w:spacing w:after="0"/>
            </w:pPr>
            <w:r>
              <w:rPr>
                <w:rFonts w:ascii="Lato"/>
              </w:rPr>
              <w:t>ADF-1-AP(1)</w:t>
            </w:r>
          </w:p>
        </w:tc>
        <w:tc>
          <w:tcPr>
            <w:tcW w:w="5961" w:type="dxa"/>
          </w:tcPr>
          <w:p w:rsidR="0017393C" w:rsidRDefault="00DD3C17">
            <w:hyperlink r:id="rId11" w:docLocation="https://simbli.eboardsolutions.com/Policy/ViewPolicy.aspx?S=36031111&amp;revid=77CRCj1GqlRUGDvzHyJRDA==">
              <w:r>
                <w:rPr>
                  <w:rFonts w:ascii="Lato"/>
                  <w:color w:val="0563C1" w:themeColor="hyperlink"/>
                  <w:u w:val="single"/>
                </w:rPr>
                <w:t>DISTRICT WELLNESS PROGRAM - (K</w:t>
              </w:r>
              <w:r>
                <w:rPr>
                  <w:rFonts w:ascii="Lato"/>
                  <w:color w:val="0563C1" w:themeColor="hyperlink"/>
                  <w:u w:val="single"/>
                </w:rPr>
                <w:t>–</w:t>
              </w:r>
              <w:r>
                <w:rPr>
                  <w:rFonts w:ascii="Lato"/>
                  <w:color w:val="0563C1" w:themeColor="hyperlink"/>
                  <w:u w:val="single"/>
                </w:rPr>
                <w:t>12 Districts)</w:t>
              </w:r>
            </w:hyperlink>
          </w:p>
        </w:tc>
      </w:tr>
      <w:tr w:rsidR="0017393C">
        <w:tblPrEx>
          <w:tblCellMar>
            <w:top w:w="0" w:type="dxa"/>
            <w:bottom w:w="0" w:type="dxa"/>
          </w:tblCellMar>
        </w:tblPrEx>
        <w:tc>
          <w:tcPr>
            <w:tcW w:w="4017" w:type="dxa"/>
          </w:tcPr>
          <w:p w:rsidR="0017393C" w:rsidRDefault="00DD3C17">
            <w:pPr>
              <w:spacing w:after="0"/>
            </w:pPr>
            <w:r>
              <w:rPr>
                <w:rFonts w:ascii="Lato"/>
              </w:rPr>
              <w:t>ADF-2-AP(1)</w:t>
            </w:r>
          </w:p>
        </w:tc>
        <w:tc>
          <w:tcPr>
            <w:tcW w:w="5961" w:type="dxa"/>
          </w:tcPr>
          <w:p w:rsidR="0017393C" w:rsidRDefault="00DD3C17">
            <w:hyperlink r:id="rId12" w:docLocation="https://simbli.eboardsolutions.com/Policy/ViewPolicy.aspx?S=36031111&amp;revid=YPplusclWFwg9duQOe7jaRomQ==">
              <w:r>
                <w:rPr>
                  <w:rFonts w:ascii="Lato"/>
                  <w:color w:val="0563C1" w:themeColor="hyperlink"/>
                  <w:u w:val="single"/>
                </w:rPr>
                <w:t xml:space="preserve">DISTRICT WELLNESS PROGRAM - </w:t>
              </w:r>
              <w:r>
                <w:rPr>
                  <w:rFonts w:ascii="Lato"/>
                  <w:color w:val="0563C1" w:themeColor="hyperlink"/>
                  <w:u w:val="single"/>
                </w:rPr>
                <w:t>(K</w:t>
              </w:r>
              <w:r>
                <w:rPr>
                  <w:rFonts w:ascii="Lato"/>
                  <w:color w:val="0563C1" w:themeColor="hyperlink"/>
                  <w:u w:val="single"/>
                </w:rPr>
                <w:t>–</w:t>
              </w:r>
              <w:r>
                <w:rPr>
                  <w:rFonts w:ascii="Lato"/>
                  <w:color w:val="0563C1" w:themeColor="hyperlink"/>
                  <w:u w:val="single"/>
                </w:rPr>
                <w:t>8 Districts)</w:t>
              </w:r>
            </w:hyperlink>
          </w:p>
        </w:tc>
      </w:tr>
      <w:tr w:rsidR="0017393C">
        <w:tblPrEx>
          <w:tblCellMar>
            <w:top w:w="0" w:type="dxa"/>
            <w:bottom w:w="0" w:type="dxa"/>
          </w:tblCellMar>
        </w:tblPrEx>
        <w:tc>
          <w:tcPr>
            <w:tcW w:w="4017" w:type="dxa"/>
          </w:tcPr>
          <w:p w:rsidR="0017393C" w:rsidRDefault="00DD3C17">
            <w:pPr>
              <w:spacing w:after="0"/>
            </w:pPr>
            <w:r>
              <w:rPr>
                <w:rFonts w:ascii="Lato"/>
              </w:rPr>
              <w:lastRenderedPageBreak/>
              <w:t>DLB</w:t>
            </w:r>
          </w:p>
        </w:tc>
        <w:tc>
          <w:tcPr>
            <w:tcW w:w="5961" w:type="dxa"/>
          </w:tcPr>
          <w:p w:rsidR="0017393C" w:rsidRDefault="00DD3C17">
            <w:hyperlink r:id="rId13" w:docLocation="https://simbli.eboardsolutions.com/Policy/ViewPolicy.aspx?S=36031111&amp;revid=bw4bNgHgcf5b9plusEgz4QxmQ==">
              <w:r>
                <w:rPr>
                  <w:rFonts w:ascii="Lato"/>
                  <w:color w:val="0563C1" w:themeColor="hyperlink"/>
                  <w:u w:val="single"/>
                </w:rPr>
                <w:t>SALAR</w:t>
              </w:r>
              <w:r>
                <w:rPr>
                  <w:rFonts w:ascii="Lato"/>
                  <w:color w:val="0563C1" w:themeColor="hyperlink"/>
                  <w:u w:val="single"/>
                </w:rPr>
                <w:t>Y DEDUCTIONS</w:t>
              </w:r>
            </w:hyperlink>
          </w:p>
        </w:tc>
      </w:tr>
      <w:tr w:rsidR="0017393C">
        <w:tblPrEx>
          <w:tblCellMar>
            <w:top w:w="0" w:type="dxa"/>
            <w:bottom w:w="0" w:type="dxa"/>
          </w:tblCellMar>
        </w:tblPrEx>
        <w:tc>
          <w:tcPr>
            <w:tcW w:w="4017" w:type="dxa"/>
          </w:tcPr>
          <w:p w:rsidR="0017393C" w:rsidRDefault="00DD3C17">
            <w:pPr>
              <w:spacing w:after="0"/>
            </w:pPr>
            <w:r>
              <w:rPr>
                <w:rFonts w:ascii="Lato"/>
              </w:rPr>
              <w:t>DLB-AF(1)</w:t>
            </w:r>
          </w:p>
        </w:tc>
        <w:tc>
          <w:tcPr>
            <w:tcW w:w="5961" w:type="dxa"/>
          </w:tcPr>
          <w:p w:rsidR="0017393C" w:rsidRDefault="00DD3C17">
            <w:hyperlink r:id="rId14" w:docLocation="https://simbli.eboardsolutions.com/Policy/ViewPolicy.aspx?S=36031111&amp;revid=JY4fe7ICvxslshjhZ5wkslshZbnA==">
              <w:r>
                <w:rPr>
                  <w:rFonts w:ascii="Lato"/>
                  <w:color w:val="0563C1" w:themeColor="hyperlink"/>
                  <w:u w:val="single"/>
                </w:rPr>
                <w:t>SALARY DEDUCTIONS - (Payroll Deduction Authorization</w:t>
              </w:r>
              <w:r>
                <w:rPr>
                  <w:rFonts w:ascii="Lato"/>
                  <w:color w:val="0563C1" w:themeColor="hyperlink"/>
                  <w:u w:val="single"/>
                </w:rPr>
                <w:t>—</w:t>
              </w:r>
              <w:r>
                <w:rPr>
                  <w:rFonts w:ascii="Lato"/>
                  <w:color w:val="0563C1" w:themeColor="hyperlink"/>
                  <w:u w:val="single"/>
                </w:rPr>
                <w:t>Meal Charges)</w:t>
              </w:r>
            </w:hyperlink>
          </w:p>
        </w:tc>
      </w:tr>
      <w:tr w:rsidR="0017393C">
        <w:tblPrEx>
          <w:tblCellMar>
            <w:top w:w="0" w:type="dxa"/>
            <w:bottom w:w="0" w:type="dxa"/>
          </w:tblCellMar>
        </w:tblPrEx>
        <w:tc>
          <w:tcPr>
            <w:tcW w:w="4017" w:type="dxa"/>
          </w:tcPr>
          <w:p w:rsidR="0017393C" w:rsidRDefault="00DD3C17">
            <w:pPr>
              <w:spacing w:after="0"/>
            </w:pPr>
            <w:r>
              <w:rPr>
                <w:rFonts w:ascii="Lato"/>
              </w:rPr>
              <w:t>JHCF</w:t>
            </w:r>
          </w:p>
        </w:tc>
        <w:tc>
          <w:tcPr>
            <w:tcW w:w="5961" w:type="dxa"/>
          </w:tcPr>
          <w:p w:rsidR="0017393C" w:rsidRDefault="00DD3C17">
            <w:hyperlink r:id="rId15" w:docLocation="https://simbli.eboardsolutions.com/Policy/ViewPolicy.aspx?S=36031111&amp;revid=oN55JOaW6sjhsut5PhKk2g==">
              <w:r>
                <w:rPr>
                  <w:rFonts w:ascii="Lato"/>
                  <w:color w:val="0563C1" w:themeColor="hyperlink"/>
                  <w:u w:val="single"/>
                </w:rPr>
                <w:t>STUDENT ALLERGY PREVENTION AND RESPONSE</w:t>
              </w:r>
            </w:hyperlink>
          </w:p>
        </w:tc>
      </w:tr>
      <w:tr w:rsidR="0017393C">
        <w:tblPrEx>
          <w:tblCellMar>
            <w:top w:w="0" w:type="dxa"/>
            <w:bottom w:w="0" w:type="dxa"/>
          </w:tblCellMar>
        </w:tblPrEx>
        <w:tc>
          <w:tcPr>
            <w:tcW w:w="4017" w:type="dxa"/>
          </w:tcPr>
          <w:p w:rsidR="0017393C" w:rsidRDefault="00DD3C17">
            <w:pPr>
              <w:spacing w:after="0"/>
            </w:pPr>
            <w:r>
              <w:rPr>
                <w:rFonts w:ascii="Lato"/>
              </w:rPr>
              <w:t>JHCF-AP(1)</w:t>
            </w:r>
          </w:p>
        </w:tc>
        <w:tc>
          <w:tcPr>
            <w:tcW w:w="5961" w:type="dxa"/>
          </w:tcPr>
          <w:p w:rsidR="0017393C" w:rsidRDefault="00DD3C17">
            <w:hyperlink r:id="rId16" w:docLocation="https://simbli.eboardsolutions.com/Policy/ViewPolicy.aspx?S=36031111&amp;revid=DiBdz3xTwh4UPc9WetmXKw==">
              <w:r>
                <w:rPr>
                  <w:rFonts w:ascii="Lato"/>
                  <w:color w:val="0563C1" w:themeColor="hyperlink"/>
                  <w:u w:val="single"/>
                </w:rPr>
                <w:t>STUDENT ALLERGY PREVENTION AND RES</w:t>
              </w:r>
              <w:r>
                <w:rPr>
                  <w:rFonts w:ascii="Lato"/>
                  <w:color w:val="0563C1" w:themeColor="hyperlink"/>
                  <w:u w:val="single"/>
                </w:rPr>
                <w:t>PONSE</w:t>
              </w:r>
            </w:hyperlink>
          </w:p>
        </w:tc>
      </w:tr>
      <w:tr w:rsidR="0017393C">
        <w:tblPrEx>
          <w:tblCellMar>
            <w:top w:w="0" w:type="dxa"/>
            <w:bottom w:w="0" w:type="dxa"/>
          </w:tblCellMar>
        </w:tblPrEx>
        <w:tc>
          <w:tcPr>
            <w:tcW w:w="4017" w:type="dxa"/>
          </w:tcPr>
          <w:p w:rsidR="0017393C" w:rsidRDefault="00DD3C17">
            <w:pPr>
              <w:spacing w:after="0"/>
            </w:pPr>
            <w:r>
              <w:rPr>
                <w:rFonts w:ascii="Lato"/>
              </w:rPr>
              <w:t>KG</w:t>
            </w:r>
          </w:p>
        </w:tc>
        <w:tc>
          <w:tcPr>
            <w:tcW w:w="5961" w:type="dxa"/>
          </w:tcPr>
          <w:p w:rsidR="0017393C" w:rsidRDefault="00DD3C17">
            <w:hyperlink r:id="rId17" w:docLocation="https://simbli.eboardsolutions.com/Policy/ViewPolicy.aspx?S=36031111&amp;revid=ST9pluszjZNhjVd8jbBtsg5uA==">
              <w:r>
                <w:rPr>
                  <w:rFonts w:ascii="Lato"/>
                  <w:color w:val="0563C1" w:themeColor="hyperlink"/>
                  <w:u w:val="single"/>
                </w:rPr>
                <w:t>COMMUNITY USE OF</w:t>
              </w:r>
              <w:r>
                <w:rPr>
                  <w:rFonts w:ascii="Lato"/>
                  <w:color w:val="0563C1" w:themeColor="hyperlink"/>
                  <w:u w:val="single"/>
                </w:rPr>
                <w:t xml:space="preserve"> DISTRICT FACILITIES</w:t>
              </w:r>
            </w:hyperlink>
          </w:p>
        </w:tc>
      </w:tr>
      <w:tr w:rsidR="0017393C">
        <w:tblPrEx>
          <w:tblCellMar>
            <w:top w:w="0" w:type="dxa"/>
            <w:bottom w:w="0" w:type="dxa"/>
          </w:tblCellMar>
        </w:tblPrEx>
        <w:tc>
          <w:tcPr>
            <w:tcW w:w="4017" w:type="dxa"/>
          </w:tcPr>
          <w:p w:rsidR="0017393C" w:rsidRDefault="00DD3C17">
            <w:pPr>
              <w:spacing w:after="0"/>
            </w:pPr>
            <w:r>
              <w:rPr>
                <w:rFonts w:ascii="Lato"/>
              </w:rPr>
              <w:t>KG-AP(1)</w:t>
            </w:r>
          </w:p>
        </w:tc>
        <w:tc>
          <w:tcPr>
            <w:tcW w:w="5961" w:type="dxa"/>
          </w:tcPr>
          <w:p w:rsidR="0017393C" w:rsidRDefault="00DD3C17">
            <w:hyperlink r:id="rId18" w:docLocation="https://simbli.eboardsolutions.com/Policy/ViewPolicy.aspx?S=36031111&amp;revid=cCuereLGXTy5y8tAjuX3MA==">
              <w:r>
                <w:rPr>
                  <w:rFonts w:ascii="Lato"/>
                  <w:color w:val="0563C1" w:themeColor="hyperlink"/>
                  <w:u w:val="single"/>
                </w:rPr>
                <w:t>C</w:t>
              </w:r>
              <w:r>
                <w:rPr>
                  <w:rFonts w:ascii="Lato"/>
                  <w:color w:val="0563C1" w:themeColor="hyperlink"/>
                  <w:u w:val="single"/>
                </w:rPr>
                <w:t>OMMUNITY USE OF DISTRICT FACILITIES</w:t>
              </w:r>
            </w:hyperlink>
          </w:p>
        </w:tc>
      </w:tr>
      <w:tr w:rsidR="0017393C">
        <w:tblPrEx>
          <w:tblCellMar>
            <w:top w:w="0" w:type="dxa"/>
            <w:bottom w:w="0" w:type="dxa"/>
          </w:tblCellMar>
        </w:tblPrEx>
        <w:tc>
          <w:tcPr>
            <w:tcW w:w="4017" w:type="dxa"/>
          </w:tcPr>
          <w:p w:rsidR="0017393C" w:rsidRDefault="00DD3C17">
            <w:pPr>
              <w:spacing w:after="0"/>
            </w:pPr>
            <w:r>
              <w:rPr>
                <w:rFonts w:ascii="Lato"/>
              </w:rPr>
              <w:t>KG-AF(1)</w:t>
            </w:r>
          </w:p>
        </w:tc>
        <w:tc>
          <w:tcPr>
            <w:tcW w:w="5961" w:type="dxa"/>
          </w:tcPr>
          <w:p w:rsidR="0017393C" w:rsidRDefault="00DD3C17">
            <w:hyperlink r:id="rId19" w:docLocation="https://simbli.eboardsolutions.com/Policy/ViewPolicy.aspx?S=36031111&amp;revid=dNk5ZAfLk9plusH7IeJXpPIUA==">
              <w:r>
                <w:rPr>
                  <w:rFonts w:ascii="Lato"/>
                  <w:color w:val="0563C1" w:themeColor="hyperlink"/>
                  <w:u w:val="single"/>
                </w:rPr>
                <w:t>COMMUNITY USE OF DISTRICT FACILITIES - (Application for Permit to Use District Facilities)</w:t>
              </w:r>
            </w:hyperlink>
          </w:p>
        </w:tc>
      </w:tr>
    </w:tbl>
    <w:p w:rsidR="00000000" w:rsidRDefault="00DD3C17"/>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93C"/>
    <w:rsid w:val="0017393C"/>
    <w:rsid w:val="00DD3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F6EB9"/>
  <w15:docId w15:val="{66DD0F22-36D5-41B7-8982-C0D42A846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26189">
      <w:bodyDiv w:val="1"/>
      <w:marLeft w:val="0"/>
      <w:marRight w:val="0"/>
      <w:marTop w:val="0"/>
      <w:marBottom w:val="0"/>
      <w:divBdr>
        <w:top w:val="none" w:sz="0" w:space="0" w:color="auto"/>
        <w:left w:val="none" w:sz="0" w:space="0" w:color="auto"/>
        <w:bottom w:val="none" w:sz="0" w:space="0" w:color="auto"/>
        <w:right w:val="none" w:sz="0" w:space="0" w:color="auto"/>
      </w:divBdr>
    </w:div>
    <w:div w:id="505901423">
      <w:bodyDiv w:val="1"/>
      <w:marLeft w:val="0"/>
      <w:marRight w:val="0"/>
      <w:marTop w:val="0"/>
      <w:marBottom w:val="0"/>
      <w:divBdr>
        <w:top w:val="none" w:sz="0" w:space="0" w:color="auto"/>
        <w:left w:val="none" w:sz="0" w:space="0" w:color="auto"/>
        <w:bottom w:val="none" w:sz="0" w:space="0" w:color="auto"/>
        <w:right w:val="none" w:sz="0" w:space="0" w:color="auto"/>
      </w:divBdr>
      <w:divsChild>
        <w:div w:id="1280262149">
          <w:marLeft w:val="0"/>
          <w:marRight w:val="0"/>
          <w:marTop w:val="150"/>
          <w:marBottom w:val="0"/>
          <w:divBdr>
            <w:top w:val="none" w:sz="0" w:space="0" w:color="auto"/>
            <w:left w:val="none" w:sz="0" w:space="0" w:color="auto"/>
            <w:bottom w:val="none" w:sz="0" w:space="0" w:color="auto"/>
            <w:right w:val="none" w:sz="0" w:space="0" w:color="auto"/>
          </w:divBdr>
        </w:div>
      </w:divsChild>
    </w:div>
    <w:div w:id="895749666">
      <w:bodyDiv w:val="1"/>
      <w:marLeft w:val="0"/>
      <w:marRight w:val="0"/>
      <w:marTop w:val="0"/>
      <w:marBottom w:val="0"/>
      <w:divBdr>
        <w:top w:val="none" w:sz="0" w:space="0" w:color="auto"/>
        <w:left w:val="none" w:sz="0" w:space="0" w:color="auto"/>
        <w:bottom w:val="none" w:sz="0" w:space="0" w:color="auto"/>
        <w:right w:val="none" w:sz="0" w:space="0" w:color="auto"/>
      </w:divBdr>
      <w:divsChild>
        <w:div w:id="2098363148">
          <w:marLeft w:val="0"/>
          <w:marRight w:val="0"/>
          <w:marTop w:val="0"/>
          <w:marBottom w:val="0"/>
          <w:divBdr>
            <w:top w:val="none" w:sz="0" w:space="0" w:color="auto"/>
            <w:left w:val="none" w:sz="0" w:space="0" w:color="auto"/>
            <w:bottom w:val="none" w:sz="0" w:space="0" w:color="auto"/>
            <w:right w:val="none" w:sz="0" w:space="0" w:color="auto"/>
          </w:divBdr>
          <w:divsChild>
            <w:div w:id="815924317">
              <w:marLeft w:val="0"/>
              <w:marRight w:val="0"/>
              <w:marTop w:val="0"/>
              <w:marBottom w:val="0"/>
              <w:divBdr>
                <w:top w:val="none" w:sz="0" w:space="0" w:color="auto"/>
                <w:left w:val="none" w:sz="0" w:space="0" w:color="auto"/>
                <w:bottom w:val="none" w:sz="0" w:space="0" w:color="auto"/>
                <w:right w:val="none" w:sz="0" w:space="0" w:color="auto"/>
              </w:divBdr>
              <w:divsChild>
                <w:div w:id="62293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jslshizS9rM75UaGU8uGVADcQ==" TargetMode="External"/><Relationship Id="rId13" Type="http://schemas.openxmlformats.org/officeDocument/2006/relationships/hyperlink" Target="https://simbli.eboardsolutions.com/Policy/ViewPolicy.aspx?S=36031111&amp;revid=bw4bNgHgcf5b9plusEgz4QxmQ==" TargetMode="External"/><Relationship Id="rId18" Type="http://schemas.openxmlformats.org/officeDocument/2006/relationships/hyperlink" Target="https://simbli.eboardsolutions.com/Policy/ViewPolicy.aspx?S=36031111&amp;revid=cCuereLGXTy5y8tAjuX3MA=="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uscode.house.gov/" TargetMode="External"/><Relationship Id="rId12" Type="http://schemas.openxmlformats.org/officeDocument/2006/relationships/hyperlink" Target="https://simbli.eboardsolutions.com/Policy/ViewPolicy.aspx?S=36031111&amp;revid=YPplusclWFwg9duQOe7jaRomQ==" TargetMode="External"/><Relationship Id="rId17" Type="http://schemas.openxmlformats.org/officeDocument/2006/relationships/hyperlink" Target="https://simbli.eboardsolutions.com/Policy/ViewPolicy.aspx?S=36031111&amp;revid=ST9pluszjZNhjVd8jbBtsg5uA==" TargetMode="External"/><Relationship Id="rId2" Type="http://schemas.openxmlformats.org/officeDocument/2006/relationships/settings" Target="settings.xml"/><Relationship Id="rId16" Type="http://schemas.openxmlformats.org/officeDocument/2006/relationships/hyperlink" Target="https://simbli.eboardsolutions.com/Policy/ViewPolicy.aspx?S=36031111&amp;revid=DiBdz3xTwh4UPc9WetmXKw=="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uscode.house.gov/" TargetMode="External"/><Relationship Id="rId11" Type="http://schemas.openxmlformats.org/officeDocument/2006/relationships/hyperlink" Target="https://simbli.eboardsolutions.com/Policy/ViewPolicy.aspx?S=36031111&amp;revid=77CRCj1GqlRUGDvzHyJRDA=="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oN55JOaW6sjhsut5PhKk2g==" TargetMode="External"/><Relationship Id="rId10" Type="http://schemas.openxmlformats.org/officeDocument/2006/relationships/hyperlink" Target="https://simbli.eboardsolutions.com/Policy/ViewPolicy.aspx?S=36031111&amp;revid=d6zADY6S9YG80R6iqTQKww==" TargetMode="External"/><Relationship Id="rId19" Type="http://schemas.openxmlformats.org/officeDocument/2006/relationships/hyperlink" Target="https://simbli.eboardsolutions.com/Policy/ViewPolicy.aspx?S=36031111&amp;revid=dNk5ZAfLk9plusH7IeJXpPIUA==" TargetMode="External"/><Relationship Id="rId4" Type="http://schemas.openxmlformats.org/officeDocument/2006/relationships/hyperlink" Target="https://revisor.mo.gov/main/Home.aspx" TargetMode="External"/><Relationship Id="rId9" Type="http://schemas.openxmlformats.org/officeDocument/2006/relationships/hyperlink" Target="https://simbli.eboardsolutions.com/Policy/ViewPolicy.aspx?S=36031111&amp;revid=sGslshHo0xrzSc5ammjBZtgtQ==" TargetMode="External"/><Relationship Id="rId14" Type="http://schemas.openxmlformats.org/officeDocument/2006/relationships/hyperlink" Target="https://simbli.eboardsolutions.com/Policy/ViewPolicy.aspx?S=36031111&amp;revid=JY4fe7ICvxslshjhZ5wkslshZb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1397</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2024-12-31T22:58:00Z</dcterms:created>
  <dcterms:modified xsi:type="dcterms:W3CDTF">2024-12-31T22:58:00Z</dcterms:modified>
</cp:coreProperties>
</file>